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A9F" w:rsidRPr="009F6C64" w:rsidRDefault="00042CA0" w:rsidP="009F6C64">
      <w:pPr>
        <w:spacing w:line="400" w:lineRule="exact"/>
        <w:jc w:val="center"/>
        <w:rPr>
          <w:rFonts w:ascii="標楷體" w:eastAsia="標楷體" w:hAnsi="標楷體"/>
          <w:b/>
          <w:sz w:val="32"/>
          <w:szCs w:val="32"/>
        </w:rPr>
      </w:pPr>
      <w:r w:rsidRPr="009F6C64">
        <w:rPr>
          <w:rFonts w:ascii="標楷體" w:eastAsia="標楷體" w:hAnsi="標楷體" w:hint="eastAsia"/>
          <w:b/>
          <w:sz w:val="32"/>
          <w:szCs w:val="32"/>
        </w:rPr>
        <w:t>臺灣橋頭地方法院與高雄律師公會辦理義務辯護實施要點</w:t>
      </w:r>
    </w:p>
    <w:p w:rsidR="00042CA0" w:rsidRPr="009F6C64" w:rsidRDefault="005C6A1A" w:rsidP="009F6C64">
      <w:pPr>
        <w:spacing w:line="400" w:lineRule="exact"/>
        <w:jc w:val="right"/>
        <w:rPr>
          <w:rFonts w:ascii="標楷體" w:eastAsia="標楷體" w:hAnsi="標楷體"/>
          <w:sz w:val="20"/>
          <w:szCs w:val="20"/>
        </w:rPr>
      </w:pPr>
      <w:r w:rsidRPr="009F6C64">
        <w:rPr>
          <w:rFonts w:ascii="標楷體" w:eastAsia="標楷體" w:hAnsi="標楷體" w:hint="eastAsia"/>
          <w:sz w:val="20"/>
          <w:szCs w:val="20"/>
        </w:rPr>
        <w:t>中華</w:t>
      </w:r>
      <w:r w:rsidR="00042CA0" w:rsidRPr="009F6C64">
        <w:rPr>
          <w:rFonts w:ascii="標楷體" w:eastAsia="標楷體" w:hAnsi="標楷體" w:hint="eastAsia"/>
          <w:sz w:val="20"/>
          <w:szCs w:val="20"/>
        </w:rPr>
        <w:t>民國105年9</w:t>
      </w:r>
      <w:r w:rsidRPr="009F6C64">
        <w:rPr>
          <w:rFonts w:ascii="標楷體" w:eastAsia="標楷體" w:hAnsi="標楷體" w:hint="eastAsia"/>
          <w:sz w:val="20"/>
          <w:szCs w:val="20"/>
        </w:rPr>
        <w:t>月</w:t>
      </w:r>
      <w:r w:rsidR="00042CA0" w:rsidRPr="009F6C64">
        <w:rPr>
          <w:rFonts w:ascii="標楷體" w:eastAsia="標楷體" w:hAnsi="標楷體" w:hint="eastAsia"/>
          <w:sz w:val="20"/>
          <w:szCs w:val="20"/>
        </w:rPr>
        <w:t>1日制定</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bookmarkStart w:id="0" w:name="_GoBack"/>
      <w:r w:rsidRPr="009F6C64">
        <w:rPr>
          <w:rFonts w:ascii="標楷體" w:eastAsia="標楷體" w:hAnsi="標楷體" w:hint="eastAsia"/>
          <w:sz w:val="28"/>
          <w:szCs w:val="28"/>
        </w:rPr>
        <w:t>為落實律師義務辯護制度，並配合民國</w:t>
      </w:r>
      <w:r w:rsidR="009974C2" w:rsidRPr="009F6C64">
        <w:rPr>
          <w:rFonts w:ascii="標楷體" w:eastAsia="標楷體" w:hAnsi="標楷體" w:hint="eastAsia"/>
          <w:sz w:val="28"/>
          <w:szCs w:val="28"/>
        </w:rPr>
        <w:t>104</w:t>
      </w:r>
      <w:r w:rsidRPr="009F6C64">
        <w:rPr>
          <w:rFonts w:ascii="標楷體" w:eastAsia="標楷體" w:hAnsi="標楷體" w:hint="eastAsia"/>
          <w:sz w:val="28"/>
          <w:szCs w:val="28"/>
        </w:rPr>
        <w:t>年</w:t>
      </w:r>
      <w:r w:rsidR="009974C2" w:rsidRPr="009F6C64">
        <w:rPr>
          <w:rFonts w:ascii="標楷體" w:eastAsia="標楷體" w:hAnsi="標楷體" w:hint="eastAsia"/>
          <w:sz w:val="28"/>
          <w:szCs w:val="28"/>
        </w:rPr>
        <w:t>1</w:t>
      </w:r>
      <w:r w:rsidRPr="009F6C64">
        <w:rPr>
          <w:rFonts w:ascii="標楷體" w:eastAsia="標楷體" w:hAnsi="標楷體" w:hint="eastAsia"/>
          <w:sz w:val="28"/>
          <w:szCs w:val="28"/>
        </w:rPr>
        <w:t>月</w:t>
      </w:r>
      <w:r w:rsidR="00260AC8" w:rsidRPr="009F6C64">
        <w:rPr>
          <w:rFonts w:ascii="標楷體" w:eastAsia="標楷體" w:hAnsi="標楷體" w:hint="eastAsia"/>
          <w:sz w:val="28"/>
          <w:szCs w:val="28"/>
        </w:rPr>
        <w:t>1</w:t>
      </w:r>
      <w:r w:rsidR="009974C2" w:rsidRPr="009F6C64">
        <w:rPr>
          <w:rFonts w:ascii="標楷體" w:eastAsia="標楷體" w:hAnsi="標楷體" w:hint="eastAsia"/>
          <w:sz w:val="28"/>
          <w:szCs w:val="28"/>
        </w:rPr>
        <w:t>4</w:t>
      </w:r>
      <w:r w:rsidRPr="009F6C64">
        <w:rPr>
          <w:rFonts w:ascii="標楷體" w:eastAsia="標楷體" w:hAnsi="標楷體" w:hint="eastAsia"/>
          <w:sz w:val="28"/>
          <w:szCs w:val="28"/>
        </w:rPr>
        <w:t>日</w:t>
      </w:r>
      <w:r w:rsidR="009974C2" w:rsidRPr="009F6C64">
        <w:rPr>
          <w:rFonts w:ascii="標楷體" w:eastAsia="標楷體" w:hAnsi="標楷體" w:hint="eastAsia"/>
          <w:sz w:val="28"/>
          <w:szCs w:val="28"/>
        </w:rPr>
        <w:t>修正</w:t>
      </w:r>
      <w:r w:rsidR="009C5621" w:rsidRPr="009F6C64">
        <w:rPr>
          <w:rFonts w:ascii="標楷體" w:eastAsia="標楷體" w:hAnsi="標楷體" w:hint="eastAsia"/>
          <w:sz w:val="28"/>
          <w:szCs w:val="28"/>
        </w:rPr>
        <w:t>公布</w:t>
      </w:r>
      <w:r w:rsidRPr="009F6C64">
        <w:rPr>
          <w:rFonts w:ascii="標楷體" w:eastAsia="標楷體" w:hAnsi="標楷體" w:hint="eastAsia"/>
          <w:sz w:val="28"/>
          <w:szCs w:val="28"/>
        </w:rPr>
        <w:t>之新修正刑事訴訟法，臺灣橋頭地方法院（以下稱本院）與高雄律師公會（以下稱律師公會）</w:t>
      </w:r>
      <w:r w:rsidR="009974C2" w:rsidRPr="009F6C64">
        <w:rPr>
          <w:rFonts w:ascii="標楷體" w:eastAsia="標楷體" w:hAnsi="標楷體" w:hint="eastAsia"/>
          <w:sz w:val="28"/>
          <w:szCs w:val="28"/>
        </w:rPr>
        <w:t>共同</w:t>
      </w:r>
      <w:r w:rsidRPr="009F6C64">
        <w:rPr>
          <w:rFonts w:ascii="標楷體" w:eastAsia="標楷體" w:hAnsi="標楷體" w:hint="eastAsia"/>
          <w:sz w:val="28"/>
          <w:szCs w:val="28"/>
        </w:rPr>
        <w:t>訂定本要點。</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本要點所實施之對象，</w:t>
      </w:r>
      <w:r w:rsidR="00927247" w:rsidRPr="009F6C64">
        <w:rPr>
          <w:rFonts w:ascii="標楷體" w:eastAsia="標楷體" w:hAnsi="標楷體" w:hint="eastAsia"/>
          <w:sz w:val="28"/>
          <w:szCs w:val="28"/>
        </w:rPr>
        <w:t>以</w:t>
      </w:r>
      <w:r w:rsidRPr="009F6C64">
        <w:rPr>
          <w:rFonts w:ascii="標楷體" w:eastAsia="標楷體" w:hAnsi="標楷體" w:hint="eastAsia"/>
          <w:sz w:val="28"/>
          <w:szCs w:val="28"/>
        </w:rPr>
        <w:t>刑事訴訟法第三十一條第一項、第四百五十五</w:t>
      </w:r>
      <w:r w:rsidR="00927247" w:rsidRPr="009F6C64">
        <w:rPr>
          <w:rFonts w:ascii="標楷體" w:eastAsia="標楷體" w:hAnsi="標楷體" w:hint="eastAsia"/>
          <w:sz w:val="28"/>
          <w:szCs w:val="28"/>
        </w:rPr>
        <w:t>條</w:t>
      </w:r>
      <w:r w:rsidRPr="009F6C64">
        <w:rPr>
          <w:rFonts w:ascii="標楷體" w:eastAsia="標楷體" w:hAnsi="標楷體" w:hint="eastAsia"/>
          <w:sz w:val="28"/>
          <w:szCs w:val="28"/>
        </w:rPr>
        <w:t>之五第一項所定案件之被告為限。</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前條被告為低收入戶之認定，由審判長依社會救助法第四條第一項低收入戶標準，綜合全卷資料及調查結果審定之。</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義務辯護律師由本院每年度函請律師公會推薦具有推行法律扶助熱誠之律師，由律師公會列冊送本院辦理。若有異動</w:t>
      </w:r>
      <w:r w:rsidR="009C5621" w:rsidRPr="009F6C64">
        <w:rPr>
          <w:rFonts w:ascii="標楷體" w:eastAsia="標楷體" w:hAnsi="標楷體" w:hint="eastAsia"/>
          <w:sz w:val="28"/>
          <w:szCs w:val="28"/>
        </w:rPr>
        <w:t>，</w:t>
      </w:r>
      <w:r w:rsidRPr="009F6C64">
        <w:rPr>
          <w:rFonts w:ascii="標楷體" w:eastAsia="標楷體" w:hAnsi="標楷體" w:hint="eastAsia"/>
          <w:sz w:val="28"/>
          <w:szCs w:val="28"/>
        </w:rPr>
        <w:t>隨時更易。</w:t>
      </w:r>
    </w:p>
    <w:p w:rsidR="00042CA0" w:rsidRPr="009F6C64" w:rsidRDefault="00042CA0"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律師公會提供之義務辯護律師，如有不足，由本院斟酌自行招募。</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指定</w:t>
      </w:r>
      <w:r w:rsidR="00675A82" w:rsidRPr="009F6C64">
        <w:rPr>
          <w:rFonts w:ascii="標楷體" w:eastAsia="標楷體" w:hAnsi="標楷體" w:hint="eastAsia"/>
          <w:sz w:val="28"/>
          <w:szCs w:val="28"/>
        </w:rPr>
        <w:t>義務</w:t>
      </w:r>
      <w:r w:rsidRPr="009F6C64">
        <w:rPr>
          <w:rFonts w:ascii="標楷體" w:eastAsia="標楷體" w:hAnsi="標楷體" w:hint="eastAsia"/>
          <w:sz w:val="28"/>
          <w:szCs w:val="28"/>
        </w:rPr>
        <w:t>律師辯護之案件，除被告間有利益相衝突之情形外，以一案指定一辯護人為原則。</w:t>
      </w:r>
    </w:p>
    <w:p w:rsidR="00042CA0" w:rsidRPr="009F6C64" w:rsidRDefault="00042CA0"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同一案件數被告利益衝突，而指定同一辯護人時，受指定之辯護律師得具理由，陳報審判長另行指定。</w:t>
      </w:r>
    </w:p>
    <w:p w:rsidR="00042CA0" w:rsidRPr="009F6C64" w:rsidRDefault="00042CA0"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義務辯護律師就承辦之案件，準用刑事訴訟法有關法官迴避之規定。</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經法官指定義務辯護律師辯護之案件，由刑事庭交書記官製作通知書（如附件一），連同起訴書送本院公設辯護人室義務辯護律師股（以下稱義辯股），編為「義辯」字登簿。</w:t>
      </w:r>
      <w:r w:rsidR="003B3CB9" w:rsidRPr="009F6C64">
        <w:rPr>
          <w:rFonts w:ascii="標楷體" w:eastAsia="標楷體" w:hAnsi="標楷體" w:hint="eastAsia"/>
          <w:sz w:val="28"/>
          <w:szCs w:val="28"/>
        </w:rPr>
        <w:t>並</w:t>
      </w:r>
      <w:r w:rsidRPr="009F6C64">
        <w:rPr>
          <w:rFonts w:ascii="標楷體" w:eastAsia="標楷體" w:hAnsi="標楷體" w:hint="eastAsia"/>
          <w:sz w:val="28"/>
          <w:szCs w:val="28"/>
        </w:rPr>
        <w:t>於每月終了將「義辯」簿冊送請書記官長稽核。</w:t>
      </w:r>
    </w:p>
    <w:p w:rsidR="00042CA0" w:rsidRPr="009F6C64" w:rsidRDefault="00042CA0"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義辯股書記官應按律師公會提供之義務辯護律師名冊依序分案，但有特殊情況，得經承審法官同意</w:t>
      </w:r>
      <w:r w:rsidR="009C5621" w:rsidRPr="009F6C64">
        <w:rPr>
          <w:rFonts w:ascii="標楷體" w:eastAsia="標楷體" w:hAnsi="標楷體" w:hint="eastAsia"/>
          <w:sz w:val="28"/>
          <w:szCs w:val="28"/>
        </w:rPr>
        <w:t>，</w:t>
      </w:r>
      <w:r w:rsidRPr="009F6C64">
        <w:rPr>
          <w:rFonts w:ascii="標楷體" w:eastAsia="標楷體" w:hAnsi="標楷體" w:hint="eastAsia"/>
          <w:sz w:val="28"/>
          <w:szCs w:val="28"/>
        </w:rPr>
        <w:t>彈性分案</w:t>
      </w:r>
      <w:r w:rsidR="003B3CB9" w:rsidRPr="009F6C64">
        <w:rPr>
          <w:rFonts w:ascii="標楷體" w:eastAsia="標楷體" w:hAnsi="標楷體" w:hint="eastAsia"/>
          <w:sz w:val="28"/>
          <w:szCs w:val="28"/>
        </w:rPr>
        <w:t>予</w:t>
      </w:r>
      <w:r w:rsidRPr="009F6C64">
        <w:rPr>
          <w:rFonts w:ascii="標楷體" w:eastAsia="標楷體" w:hAnsi="標楷體" w:hint="eastAsia"/>
          <w:sz w:val="28"/>
          <w:szCs w:val="28"/>
        </w:rPr>
        <w:t>名冊內之義務辯護律師。</w:t>
      </w:r>
    </w:p>
    <w:p w:rsidR="00042CA0" w:rsidRPr="009F6C64" w:rsidRDefault="00042CA0"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律師報酬請領表（如附件二）合編為義務辯護律師卷宗（以下簡稱義辯字卷宗），另製作通知書一式三份（如附件三），載明受指定之義務辯護律師姓名、住址，送還刑事科承辦書記官發文予受指定之義務辯護律師，並副知律師公會及被告。</w:t>
      </w:r>
    </w:p>
    <w:p w:rsidR="00042CA0" w:rsidRPr="009F6C64" w:rsidRDefault="00042CA0"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經指定義務辯護律師後，被告另行選任律師辯護，審判長得將原指定撤銷，並通知該義務辯護律師。</w:t>
      </w:r>
    </w:p>
    <w:p w:rsidR="00042CA0" w:rsidRPr="009F6C64" w:rsidRDefault="00042CA0"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受指定之義務辯護律師</w:t>
      </w:r>
      <w:r w:rsidR="00530106" w:rsidRPr="009F6C64">
        <w:rPr>
          <w:rFonts w:ascii="標楷體" w:eastAsia="標楷體" w:hAnsi="標楷體" w:hint="eastAsia"/>
          <w:sz w:val="28"/>
          <w:szCs w:val="28"/>
        </w:rPr>
        <w:t>如有重大事由，不能擔任該案辯護工作，應儘速向審判長陳明理由，經審判長</w:t>
      </w:r>
      <w:r w:rsidR="003B3CB9" w:rsidRPr="009F6C64">
        <w:rPr>
          <w:rFonts w:ascii="標楷體" w:eastAsia="標楷體" w:hAnsi="標楷體" w:hint="eastAsia"/>
          <w:sz w:val="28"/>
          <w:szCs w:val="28"/>
        </w:rPr>
        <w:t>同意</w:t>
      </w:r>
      <w:r w:rsidR="00530106" w:rsidRPr="009F6C64">
        <w:rPr>
          <w:rFonts w:ascii="標楷體" w:eastAsia="標楷體" w:hAnsi="標楷體" w:hint="eastAsia"/>
          <w:sz w:val="28"/>
          <w:szCs w:val="28"/>
        </w:rPr>
        <w:t>後撤銷指定。</w:t>
      </w:r>
    </w:p>
    <w:p w:rsidR="00530106" w:rsidRPr="009F6C64" w:rsidRDefault="00530106"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受指定之義務辯護律師如有不適任之情事者，審判長得撤銷原指定，並另行指定之。</w:t>
      </w:r>
    </w:p>
    <w:p w:rsidR="00530106" w:rsidRPr="009F6C64" w:rsidRDefault="00697795"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義務辯護律師聲請</w:t>
      </w:r>
      <w:r w:rsidR="003B3CB9" w:rsidRPr="009F6C64">
        <w:rPr>
          <w:rFonts w:ascii="標楷體" w:eastAsia="標楷體" w:hAnsi="標楷體" w:hint="eastAsia"/>
          <w:sz w:val="28"/>
          <w:szCs w:val="28"/>
        </w:rPr>
        <w:t>閱覽卷宗</w:t>
      </w:r>
      <w:r w:rsidRPr="009F6C64">
        <w:rPr>
          <w:rFonts w:ascii="標楷體" w:eastAsia="標楷體" w:hAnsi="標楷體" w:hint="eastAsia"/>
          <w:sz w:val="28"/>
          <w:szCs w:val="28"/>
        </w:rPr>
        <w:t>之程序與一般</w:t>
      </w:r>
      <w:r w:rsidR="003B3CB9" w:rsidRPr="009F6C64">
        <w:rPr>
          <w:rFonts w:ascii="標楷體" w:eastAsia="標楷體" w:hAnsi="標楷體" w:hint="eastAsia"/>
          <w:sz w:val="28"/>
          <w:szCs w:val="28"/>
        </w:rPr>
        <w:t>選任</w:t>
      </w:r>
      <w:r w:rsidRPr="009F6C64">
        <w:rPr>
          <w:rFonts w:ascii="標楷體" w:eastAsia="標楷體" w:hAnsi="標楷體" w:hint="eastAsia"/>
          <w:sz w:val="28"/>
          <w:szCs w:val="28"/>
        </w:rPr>
        <w:t>辯護律師同，惟影印相關</w:t>
      </w:r>
      <w:r w:rsidR="003B3CB9" w:rsidRPr="009F6C64">
        <w:rPr>
          <w:rFonts w:ascii="標楷體" w:eastAsia="標楷體" w:hAnsi="標楷體" w:hint="eastAsia"/>
          <w:sz w:val="28"/>
          <w:szCs w:val="28"/>
        </w:rPr>
        <w:t>卷</w:t>
      </w:r>
      <w:r w:rsidRPr="009F6C64">
        <w:rPr>
          <w:rFonts w:ascii="標楷體" w:eastAsia="標楷體" w:hAnsi="標楷體" w:hint="eastAsia"/>
          <w:sz w:val="28"/>
          <w:szCs w:val="28"/>
        </w:rPr>
        <w:t>證</w:t>
      </w:r>
      <w:r w:rsidR="003B3CB9" w:rsidRPr="009F6C64">
        <w:rPr>
          <w:rFonts w:ascii="標楷體" w:eastAsia="標楷體" w:hAnsi="標楷體" w:hint="eastAsia"/>
          <w:sz w:val="28"/>
          <w:szCs w:val="28"/>
        </w:rPr>
        <w:t>時</w:t>
      </w:r>
      <w:r w:rsidRPr="009F6C64">
        <w:rPr>
          <w:rFonts w:ascii="標楷體" w:eastAsia="標楷體" w:hAnsi="標楷體" w:hint="eastAsia"/>
          <w:sz w:val="28"/>
          <w:szCs w:val="28"/>
        </w:rPr>
        <w:t>，得向閱卷室人</w:t>
      </w:r>
      <w:r w:rsidR="003B3CB9" w:rsidRPr="009F6C64">
        <w:rPr>
          <w:rFonts w:ascii="標楷體" w:eastAsia="標楷體" w:hAnsi="標楷體" w:hint="eastAsia"/>
          <w:sz w:val="28"/>
          <w:szCs w:val="28"/>
        </w:rPr>
        <w:t>員</w:t>
      </w:r>
      <w:r w:rsidRPr="009F6C64">
        <w:rPr>
          <w:rFonts w:ascii="標楷體" w:eastAsia="標楷體" w:hAnsi="標楷體" w:hint="eastAsia"/>
          <w:sz w:val="28"/>
          <w:szCs w:val="28"/>
        </w:rPr>
        <w:t>提示義辯字卷宗，免付影印費用，並免費使用電子檔筆錄。</w:t>
      </w:r>
    </w:p>
    <w:p w:rsidR="00697795" w:rsidRPr="009F6C64" w:rsidRDefault="00697795"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義務辯護律師第一次聲請閱覽卷宗時，書記官應將義辯字卷宗同時交閱卷室轉交律師於</w:t>
      </w:r>
      <w:r w:rsidR="003B3CB9" w:rsidRPr="009F6C64">
        <w:rPr>
          <w:rFonts w:ascii="標楷體" w:eastAsia="標楷體" w:hAnsi="標楷體" w:hint="eastAsia"/>
          <w:sz w:val="28"/>
          <w:szCs w:val="28"/>
        </w:rPr>
        <w:t>閱卷</w:t>
      </w:r>
      <w:r w:rsidRPr="009F6C64">
        <w:rPr>
          <w:rFonts w:ascii="標楷體" w:eastAsia="標楷體" w:hAnsi="標楷體" w:hint="eastAsia"/>
          <w:sz w:val="28"/>
          <w:szCs w:val="28"/>
        </w:rPr>
        <w:t>聲請書上簽收。義務辯護律師應將相關辯護資料，依序</w:t>
      </w:r>
      <w:r w:rsidRPr="009F6C64">
        <w:rPr>
          <w:rFonts w:ascii="標楷體" w:eastAsia="標楷體" w:hAnsi="標楷體" w:hint="eastAsia"/>
          <w:sz w:val="28"/>
          <w:szCs w:val="28"/>
        </w:rPr>
        <w:lastRenderedPageBreak/>
        <w:t>編入義辯字卷宗，並如實依內附「案件進</w:t>
      </w:r>
      <w:r w:rsidR="009974C2" w:rsidRPr="009F6C64">
        <w:rPr>
          <w:rFonts w:ascii="標楷體" w:eastAsia="標楷體" w:hAnsi="標楷體" w:hint="eastAsia"/>
          <w:sz w:val="28"/>
          <w:szCs w:val="28"/>
        </w:rPr>
        <w:t>行</w:t>
      </w:r>
      <w:r w:rsidRPr="009F6C64">
        <w:rPr>
          <w:rFonts w:ascii="標楷體" w:eastAsia="標楷體" w:hAnsi="標楷體" w:hint="eastAsia"/>
          <w:sz w:val="28"/>
          <w:szCs w:val="28"/>
        </w:rPr>
        <w:t>單」填載閱卷、接見被告、開庭、提出各式書狀、勘驗等行為之</w:t>
      </w:r>
      <w:r w:rsidR="003B3CB9" w:rsidRPr="009F6C64">
        <w:rPr>
          <w:rFonts w:ascii="標楷體" w:eastAsia="標楷體" w:hAnsi="標楷體" w:hint="eastAsia"/>
          <w:sz w:val="28"/>
          <w:szCs w:val="28"/>
        </w:rPr>
        <w:t>次數</w:t>
      </w:r>
      <w:r w:rsidRPr="009F6C64">
        <w:rPr>
          <w:rFonts w:ascii="標楷體" w:eastAsia="標楷體" w:hAnsi="標楷體" w:hint="eastAsia"/>
          <w:sz w:val="28"/>
          <w:szCs w:val="28"/>
        </w:rPr>
        <w:t>及時間，俟於請領報酬時退還，由書記官送公設辯護人室歸檔。</w:t>
      </w:r>
    </w:p>
    <w:p w:rsidR="00697795" w:rsidRPr="009F6C64" w:rsidRDefault="00697795"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義務辯護律師之辯護事項，包括</w:t>
      </w:r>
      <w:r w:rsidR="00D139A4" w:rsidRPr="009F6C64">
        <w:rPr>
          <w:rFonts w:ascii="標楷體" w:eastAsia="標楷體" w:hAnsi="標楷體" w:hint="eastAsia"/>
          <w:sz w:val="28"/>
          <w:szCs w:val="28"/>
        </w:rPr>
        <w:t>閱卷、</w:t>
      </w:r>
      <w:r w:rsidRPr="009F6C64">
        <w:rPr>
          <w:rFonts w:ascii="標楷體" w:eastAsia="標楷體" w:hAnsi="標楷體" w:hint="eastAsia"/>
          <w:sz w:val="28"/>
          <w:szCs w:val="28"/>
        </w:rPr>
        <w:t>接見被告、提出聲請調查證據清單、辯護狀</w:t>
      </w:r>
      <w:r w:rsidR="00D139A4" w:rsidRPr="009F6C64">
        <w:rPr>
          <w:rFonts w:ascii="標楷體" w:eastAsia="標楷體" w:hAnsi="標楷體" w:hint="eastAsia"/>
          <w:sz w:val="28"/>
          <w:szCs w:val="28"/>
        </w:rPr>
        <w:t>、</w:t>
      </w:r>
      <w:r w:rsidRPr="009F6C64">
        <w:rPr>
          <w:rFonts w:ascii="標楷體" w:eastAsia="標楷體" w:hAnsi="標楷體" w:hint="eastAsia"/>
          <w:sz w:val="28"/>
          <w:szCs w:val="28"/>
        </w:rPr>
        <w:t>出庭辯護、協商程序、代被告撰寫上訴狀、理由書狀及其他必要事項。</w:t>
      </w:r>
    </w:p>
    <w:p w:rsidR="004D2989" w:rsidRPr="009F6C64" w:rsidRDefault="00697795"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義務辯護律師之報酬，每一案件由審判長依下列標準支給：</w:t>
      </w:r>
    </w:p>
    <w:p w:rsidR="00697795" w:rsidRPr="009F6C64" w:rsidRDefault="00697795"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w:t>
      </w:r>
      <w:r w:rsidR="004D2989" w:rsidRPr="009F6C64">
        <w:rPr>
          <w:rFonts w:ascii="標楷體" w:eastAsia="標楷體" w:hAnsi="標楷體" w:hint="eastAsia"/>
          <w:sz w:val="28"/>
          <w:szCs w:val="28"/>
        </w:rPr>
        <w:t>律師為</w:t>
      </w:r>
      <w:r w:rsidRPr="009F6C64">
        <w:rPr>
          <w:rFonts w:ascii="標楷體" w:eastAsia="標楷體" w:hAnsi="標楷體" w:hint="eastAsia"/>
          <w:sz w:val="28"/>
          <w:szCs w:val="28"/>
        </w:rPr>
        <w:t>單</w:t>
      </w:r>
      <w:r w:rsidR="004D2989" w:rsidRPr="009F6C64">
        <w:rPr>
          <w:rFonts w:ascii="標楷體" w:eastAsia="標楷體" w:hAnsi="標楷體" w:hint="eastAsia"/>
          <w:sz w:val="28"/>
          <w:szCs w:val="28"/>
        </w:rPr>
        <w:t>一</w:t>
      </w:r>
      <w:r w:rsidRPr="009F6C64">
        <w:rPr>
          <w:rFonts w:ascii="標楷體" w:eastAsia="標楷體" w:hAnsi="標楷體" w:hint="eastAsia"/>
          <w:sz w:val="28"/>
          <w:szCs w:val="28"/>
        </w:rPr>
        <w:t>被告擔任辯護工作並完成該審級之辯護時，酌情於壹萬捌仟元至貳萬捌仟元額度內給付酬金。但義務辯護律師如認案情複雜，得提出申請，經審判長許可，酌量增給酬金壹仟元至壹萬元。</w:t>
      </w:r>
    </w:p>
    <w:p w:rsidR="00697795" w:rsidRPr="009F6C64" w:rsidRDefault="00697795"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義務辯護律師就同一案件為二以上被告擔任並完成該審級之義務辯護工作時，應於前款前段所定酬金標準下限乘以被告人數所得總額之範圍內，</w:t>
      </w:r>
      <w:r w:rsidR="00001CFB" w:rsidRPr="009F6C64">
        <w:rPr>
          <w:rFonts w:ascii="標楷體" w:eastAsia="標楷體" w:hAnsi="標楷體" w:hint="eastAsia"/>
          <w:sz w:val="28"/>
          <w:szCs w:val="28"/>
        </w:rPr>
        <w:t>酌</w:t>
      </w:r>
      <w:r w:rsidRPr="009F6C64">
        <w:rPr>
          <w:rFonts w:ascii="標楷體" w:eastAsia="標楷體" w:hAnsi="標楷體" w:hint="eastAsia"/>
          <w:sz w:val="28"/>
          <w:szCs w:val="28"/>
        </w:rPr>
        <w:t>定</w:t>
      </w:r>
      <w:r w:rsidR="00001CFB" w:rsidRPr="009F6C64">
        <w:rPr>
          <w:rFonts w:ascii="標楷體" w:eastAsia="標楷體" w:hAnsi="標楷體" w:hint="eastAsia"/>
          <w:sz w:val="28"/>
          <w:szCs w:val="28"/>
        </w:rPr>
        <w:t>其</w:t>
      </w:r>
      <w:r w:rsidRPr="009F6C64">
        <w:rPr>
          <w:rFonts w:ascii="標楷體" w:eastAsia="標楷體" w:hAnsi="標楷體" w:hint="eastAsia"/>
          <w:sz w:val="28"/>
          <w:szCs w:val="28"/>
        </w:rPr>
        <w:t>酬金數額。</w:t>
      </w:r>
    </w:p>
    <w:p w:rsidR="00697795" w:rsidRPr="009F6C64" w:rsidRDefault="00697795"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義務辯護非因實體判決而終了，或被告自行選任辯護人，義務辯護律師如</w:t>
      </w:r>
      <w:r w:rsidR="00001CFB" w:rsidRPr="009F6C64">
        <w:rPr>
          <w:rFonts w:ascii="標楷體" w:eastAsia="標楷體" w:hAnsi="標楷體" w:hint="eastAsia"/>
          <w:sz w:val="28"/>
          <w:szCs w:val="28"/>
        </w:rPr>
        <w:t>僅</w:t>
      </w:r>
      <w:r w:rsidRPr="009F6C64">
        <w:rPr>
          <w:rFonts w:ascii="標楷體" w:eastAsia="標楷體" w:hAnsi="標楷體" w:hint="eastAsia"/>
          <w:sz w:val="28"/>
          <w:szCs w:val="28"/>
        </w:rPr>
        <w:t>參與部分辯護工作，依義務辯護律師已執行工作之比例，酌減報酬。</w:t>
      </w:r>
    </w:p>
    <w:p w:rsidR="00697795" w:rsidRPr="009F6C64" w:rsidRDefault="00697795"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義務辯護律師經依刑事訴訟法第三十一條第一項指定為被告辯護後，因案件以協商程序終結而完成其工作者，酌情於伍仟元至貳萬</w:t>
      </w:r>
      <w:r w:rsidR="001F75AD" w:rsidRPr="009F6C64">
        <w:rPr>
          <w:rFonts w:ascii="標楷體" w:eastAsia="標楷體" w:hAnsi="標楷體" w:hint="eastAsia"/>
          <w:sz w:val="28"/>
          <w:szCs w:val="28"/>
        </w:rPr>
        <w:t>參仟</w:t>
      </w:r>
      <w:r w:rsidRPr="009F6C64">
        <w:rPr>
          <w:rFonts w:ascii="標楷體" w:eastAsia="標楷體" w:hAnsi="標楷體" w:hint="eastAsia"/>
          <w:sz w:val="28"/>
          <w:szCs w:val="28"/>
        </w:rPr>
        <w:t>元</w:t>
      </w:r>
      <w:r w:rsidR="001F75AD" w:rsidRPr="009F6C64">
        <w:rPr>
          <w:rFonts w:ascii="標楷體" w:eastAsia="標楷體" w:hAnsi="標楷體" w:hint="eastAsia"/>
          <w:sz w:val="28"/>
          <w:szCs w:val="28"/>
        </w:rPr>
        <w:t>額度內給付酬金。</w:t>
      </w:r>
    </w:p>
    <w:p w:rsidR="001F75AD" w:rsidRPr="009F6C64" w:rsidRDefault="001F75AD"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依據刑事訴訟法第四百五十五條之五第一項規定協商之案件，義務辯護律師經指定協助進行協商者，酌情於貳仟元至玖仟元額度內給付酬金。</w:t>
      </w:r>
    </w:p>
    <w:p w:rsidR="001F75AD" w:rsidRPr="009F6C64" w:rsidRDefault="001F75AD"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義務辯護律師如有怠忽執行其職務之情事，致未能完成辯護工作者，不</w:t>
      </w:r>
      <w:r w:rsidR="00001CFB" w:rsidRPr="009F6C64">
        <w:rPr>
          <w:rFonts w:ascii="標楷體" w:eastAsia="標楷體" w:hAnsi="標楷體" w:hint="eastAsia"/>
          <w:sz w:val="28"/>
          <w:szCs w:val="28"/>
        </w:rPr>
        <w:t>支</w:t>
      </w:r>
      <w:r w:rsidRPr="009F6C64">
        <w:rPr>
          <w:rFonts w:ascii="標楷體" w:eastAsia="標楷體" w:hAnsi="標楷體" w:hint="eastAsia"/>
          <w:sz w:val="28"/>
          <w:szCs w:val="28"/>
        </w:rPr>
        <w:t>給酬金。</w:t>
      </w:r>
    </w:p>
    <w:p w:rsidR="001F75AD" w:rsidRPr="009F6C64" w:rsidRDefault="001F75AD" w:rsidP="00A15FF9">
      <w:pPr>
        <w:pStyle w:val="a7"/>
        <w:numPr>
          <w:ilvl w:val="0"/>
          <w:numId w:val="2"/>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義務辯護律師完成同一審</w:t>
      </w:r>
      <w:r w:rsidR="00001CFB" w:rsidRPr="009F6C64">
        <w:rPr>
          <w:rFonts w:ascii="標楷體" w:eastAsia="標楷體" w:hAnsi="標楷體" w:hint="eastAsia"/>
          <w:sz w:val="28"/>
          <w:szCs w:val="28"/>
        </w:rPr>
        <w:t>級之</w:t>
      </w:r>
      <w:r w:rsidRPr="009F6C64">
        <w:rPr>
          <w:rFonts w:ascii="標楷體" w:eastAsia="標楷體" w:hAnsi="標楷體" w:hint="eastAsia"/>
          <w:sz w:val="28"/>
          <w:szCs w:val="28"/>
        </w:rPr>
        <w:t>辯護工作後，如尚代被告撰寫上訴及理由書狀者，另支給貳仟元至伍仟元報酬。</w:t>
      </w:r>
    </w:p>
    <w:p w:rsidR="001F75AD" w:rsidRPr="009F6C64" w:rsidRDefault="001F75AD"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報酬之請領，應由義務辯護律師於宣示判決或提出第二審上訴書狀後二十日內填具「義務辯護律師報酬請領表」一式四聯，連同義辯字卷宗交由收發室請領，轉交刑事庭承辦書記官，經相關承辦人員及院長核章後撥款。</w:t>
      </w:r>
    </w:p>
    <w:p w:rsidR="001F75AD" w:rsidRPr="009F6C64" w:rsidRDefault="001F75AD"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右開請領至遲應於會計年度結束後十日內遞出報酬請領表請領之。</w:t>
      </w:r>
    </w:p>
    <w:p w:rsidR="001F75AD" w:rsidRPr="009F6C64" w:rsidRDefault="001F75AD"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義務辯護律師不得藉故推諉、選擇案件或無故不到庭執行職務，亦不得藉端向當事人收費。</w:t>
      </w:r>
    </w:p>
    <w:p w:rsidR="001F75AD" w:rsidRPr="009F6C64" w:rsidRDefault="001F75AD" w:rsidP="00A15FF9">
      <w:pPr>
        <w:spacing w:line="380" w:lineRule="exact"/>
        <w:ind w:leftChars="200" w:left="480"/>
        <w:rPr>
          <w:rFonts w:ascii="標楷體" w:eastAsia="標楷體" w:hAnsi="標楷體"/>
          <w:sz w:val="28"/>
          <w:szCs w:val="28"/>
        </w:rPr>
      </w:pPr>
      <w:r w:rsidRPr="009F6C64">
        <w:rPr>
          <w:rFonts w:ascii="標楷體" w:eastAsia="標楷體" w:hAnsi="標楷體" w:hint="eastAsia"/>
          <w:sz w:val="28"/>
          <w:szCs w:val="28"/>
        </w:rPr>
        <w:t>本</w:t>
      </w:r>
      <w:r w:rsidR="00DE6F39" w:rsidRPr="009F6C64">
        <w:rPr>
          <w:rFonts w:ascii="標楷體" w:eastAsia="標楷體" w:hAnsi="標楷體" w:hint="eastAsia"/>
          <w:sz w:val="28"/>
          <w:szCs w:val="28"/>
        </w:rPr>
        <w:t>院</w:t>
      </w:r>
      <w:r w:rsidRPr="009F6C64">
        <w:rPr>
          <w:rFonts w:ascii="標楷體" w:eastAsia="標楷體" w:hAnsi="標楷體" w:hint="eastAsia"/>
          <w:sz w:val="28"/>
          <w:szCs w:val="28"/>
        </w:rPr>
        <w:t>於每年度終了，就義務辯護</w:t>
      </w:r>
      <w:r w:rsidR="00001CFB" w:rsidRPr="009F6C64">
        <w:rPr>
          <w:rFonts w:ascii="標楷體" w:eastAsia="標楷體" w:hAnsi="標楷體" w:hint="eastAsia"/>
          <w:sz w:val="28"/>
          <w:szCs w:val="28"/>
        </w:rPr>
        <w:t>律師</w:t>
      </w:r>
      <w:r w:rsidRPr="009F6C64">
        <w:rPr>
          <w:rFonts w:ascii="標楷體" w:eastAsia="標楷體" w:hAnsi="標楷體" w:hint="eastAsia"/>
          <w:sz w:val="28"/>
          <w:szCs w:val="28"/>
        </w:rPr>
        <w:t>之實施成效</w:t>
      </w:r>
      <w:r w:rsidR="00001CFB" w:rsidRPr="009F6C64">
        <w:rPr>
          <w:rFonts w:ascii="標楷體" w:eastAsia="標楷體" w:hAnsi="標楷體" w:hint="eastAsia"/>
          <w:sz w:val="28"/>
          <w:szCs w:val="28"/>
        </w:rPr>
        <w:t>進行</w:t>
      </w:r>
      <w:r w:rsidRPr="009F6C64">
        <w:rPr>
          <w:rFonts w:ascii="標楷體" w:eastAsia="標楷體" w:hAnsi="標楷體" w:hint="eastAsia"/>
          <w:sz w:val="28"/>
          <w:szCs w:val="28"/>
        </w:rPr>
        <w:t>檢討與考評，並由本院表揚優良之義務辯護律師。</w:t>
      </w:r>
    </w:p>
    <w:p w:rsidR="001F75AD" w:rsidRPr="009F6C64" w:rsidRDefault="001F75AD" w:rsidP="00A15FF9">
      <w:pPr>
        <w:pStyle w:val="a7"/>
        <w:numPr>
          <w:ilvl w:val="0"/>
          <w:numId w:val="1"/>
        </w:numPr>
        <w:spacing w:line="380" w:lineRule="exact"/>
        <w:ind w:leftChars="0"/>
        <w:rPr>
          <w:rFonts w:ascii="標楷體" w:eastAsia="標楷體" w:hAnsi="標楷體"/>
          <w:sz w:val="28"/>
          <w:szCs w:val="28"/>
        </w:rPr>
      </w:pPr>
      <w:r w:rsidRPr="009F6C64">
        <w:rPr>
          <w:rFonts w:ascii="標楷體" w:eastAsia="標楷體" w:hAnsi="標楷體" w:hint="eastAsia"/>
          <w:sz w:val="28"/>
          <w:szCs w:val="28"/>
        </w:rPr>
        <w:t>本要點由本院與律師公會訂定，報請司法院核定後實施。</w:t>
      </w:r>
      <w:bookmarkEnd w:id="0"/>
    </w:p>
    <w:p w:rsidR="00042CA0" w:rsidRPr="009F6C64" w:rsidRDefault="00042CA0" w:rsidP="009F6C64">
      <w:pPr>
        <w:spacing w:line="400" w:lineRule="exact"/>
        <w:rPr>
          <w:rFonts w:ascii="標楷體" w:eastAsia="標楷體" w:hAnsi="標楷體"/>
        </w:rPr>
      </w:pPr>
    </w:p>
    <w:sectPr w:rsidR="00042CA0" w:rsidRPr="009F6C64" w:rsidSect="009F6C64">
      <w:footerReference w:type="default" r:id="rId7"/>
      <w:pgSz w:w="11906" w:h="16838"/>
      <w:pgMar w:top="851" w:right="1077" w:bottom="340"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E34" w:rsidRDefault="00946E34" w:rsidP="00DE6F39">
      <w:r>
        <w:separator/>
      </w:r>
    </w:p>
  </w:endnote>
  <w:endnote w:type="continuationSeparator" w:id="0">
    <w:p w:rsidR="00946E34" w:rsidRDefault="00946E34" w:rsidP="00DE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1641"/>
      <w:docPartObj>
        <w:docPartGallery w:val="Page Numbers (Bottom of Page)"/>
        <w:docPartUnique/>
      </w:docPartObj>
    </w:sdtPr>
    <w:sdtEndPr/>
    <w:sdtContent>
      <w:p w:rsidR="005C6A1A" w:rsidRDefault="0022531A">
        <w:pPr>
          <w:pStyle w:val="a5"/>
          <w:jc w:val="center"/>
        </w:pPr>
        <w:r>
          <w:fldChar w:fldCharType="begin"/>
        </w:r>
        <w:r>
          <w:instrText xml:space="preserve"> PAGE   \* MERGEFORMAT </w:instrText>
        </w:r>
        <w:r>
          <w:fldChar w:fldCharType="separate"/>
        </w:r>
        <w:r w:rsidR="00A15FF9" w:rsidRPr="00A15FF9">
          <w:rPr>
            <w:noProof/>
            <w:lang w:val="zh-TW"/>
          </w:rPr>
          <w:t>2</w:t>
        </w:r>
        <w:r>
          <w:rPr>
            <w:noProof/>
            <w:lang w:val="zh-TW"/>
          </w:rPr>
          <w:fldChar w:fldCharType="end"/>
        </w:r>
      </w:p>
    </w:sdtContent>
  </w:sdt>
  <w:p w:rsidR="005C6A1A" w:rsidRDefault="005C6A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E34" w:rsidRDefault="00946E34" w:rsidP="00DE6F39">
      <w:r>
        <w:separator/>
      </w:r>
    </w:p>
  </w:footnote>
  <w:footnote w:type="continuationSeparator" w:id="0">
    <w:p w:rsidR="00946E34" w:rsidRDefault="00946E34" w:rsidP="00DE6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365E8"/>
    <w:multiLevelType w:val="hybridMultilevel"/>
    <w:tmpl w:val="9088586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13D5501"/>
    <w:multiLevelType w:val="hybridMultilevel"/>
    <w:tmpl w:val="7D3C084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CA0"/>
    <w:rsid w:val="00001CFB"/>
    <w:rsid w:val="000253F6"/>
    <w:rsid w:val="00042CA0"/>
    <w:rsid w:val="000650A5"/>
    <w:rsid w:val="000658D7"/>
    <w:rsid w:val="000A4DBE"/>
    <w:rsid w:val="000A5B78"/>
    <w:rsid w:val="000B601B"/>
    <w:rsid w:val="000C1FB9"/>
    <w:rsid w:val="000E6938"/>
    <w:rsid w:val="000F23F8"/>
    <w:rsid w:val="000F651A"/>
    <w:rsid w:val="001062CF"/>
    <w:rsid w:val="00144347"/>
    <w:rsid w:val="0015461A"/>
    <w:rsid w:val="001641D1"/>
    <w:rsid w:val="00164FC5"/>
    <w:rsid w:val="00173536"/>
    <w:rsid w:val="0018053E"/>
    <w:rsid w:val="0018088D"/>
    <w:rsid w:val="00184586"/>
    <w:rsid w:val="001A1D6B"/>
    <w:rsid w:val="001B3BE3"/>
    <w:rsid w:val="001D0D02"/>
    <w:rsid w:val="001F75AD"/>
    <w:rsid w:val="00203D54"/>
    <w:rsid w:val="0022531A"/>
    <w:rsid w:val="00230702"/>
    <w:rsid w:val="00233765"/>
    <w:rsid w:val="00237710"/>
    <w:rsid w:val="00260AC8"/>
    <w:rsid w:val="00292853"/>
    <w:rsid w:val="002E0DF1"/>
    <w:rsid w:val="002E12BF"/>
    <w:rsid w:val="002F4CD6"/>
    <w:rsid w:val="00322ADE"/>
    <w:rsid w:val="00332DD5"/>
    <w:rsid w:val="003624B5"/>
    <w:rsid w:val="003848E6"/>
    <w:rsid w:val="00391EE8"/>
    <w:rsid w:val="003A0940"/>
    <w:rsid w:val="003B3CB9"/>
    <w:rsid w:val="003C3999"/>
    <w:rsid w:val="00400542"/>
    <w:rsid w:val="00412F8D"/>
    <w:rsid w:val="00425A68"/>
    <w:rsid w:val="004260C3"/>
    <w:rsid w:val="004311BF"/>
    <w:rsid w:val="00441CA5"/>
    <w:rsid w:val="00441D5A"/>
    <w:rsid w:val="004551EE"/>
    <w:rsid w:val="00461EFA"/>
    <w:rsid w:val="0048674B"/>
    <w:rsid w:val="004B4F43"/>
    <w:rsid w:val="004C0DCA"/>
    <w:rsid w:val="004C273D"/>
    <w:rsid w:val="004D2989"/>
    <w:rsid w:val="004F1ADF"/>
    <w:rsid w:val="004F1DCA"/>
    <w:rsid w:val="00530106"/>
    <w:rsid w:val="0059299B"/>
    <w:rsid w:val="005C146B"/>
    <w:rsid w:val="005C6A1A"/>
    <w:rsid w:val="005D5005"/>
    <w:rsid w:val="005D52C5"/>
    <w:rsid w:val="005F0A3E"/>
    <w:rsid w:val="005F2FF1"/>
    <w:rsid w:val="00621145"/>
    <w:rsid w:val="00627CEB"/>
    <w:rsid w:val="00634C4D"/>
    <w:rsid w:val="00656FD9"/>
    <w:rsid w:val="00675A82"/>
    <w:rsid w:val="00697795"/>
    <w:rsid w:val="006A3957"/>
    <w:rsid w:val="006B32A7"/>
    <w:rsid w:val="006F7A0F"/>
    <w:rsid w:val="00700A9F"/>
    <w:rsid w:val="0070150C"/>
    <w:rsid w:val="00720570"/>
    <w:rsid w:val="00721E97"/>
    <w:rsid w:val="00722970"/>
    <w:rsid w:val="00762905"/>
    <w:rsid w:val="0077749D"/>
    <w:rsid w:val="00783985"/>
    <w:rsid w:val="007A59B1"/>
    <w:rsid w:val="007B0501"/>
    <w:rsid w:val="007B5AB0"/>
    <w:rsid w:val="007B644D"/>
    <w:rsid w:val="007C7433"/>
    <w:rsid w:val="007D1290"/>
    <w:rsid w:val="00807B4B"/>
    <w:rsid w:val="00825147"/>
    <w:rsid w:val="00830AD7"/>
    <w:rsid w:val="00853623"/>
    <w:rsid w:val="00875E9D"/>
    <w:rsid w:val="008901FB"/>
    <w:rsid w:val="00895A88"/>
    <w:rsid w:val="008B5BE4"/>
    <w:rsid w:val="008F199A"/>
    <w:rsid w:val="008F2E23"/>
    <w:rsid w:val="00927247"/>
    <w:rsid w:val="00944A0A"/>
    <w:rsid w:val="00946E34"/>
    <w:rsid w:val="00971443"/>
    <w:rsid w:val="009974C2"/>
    <w:rsid w:val="009A3883"/>
    <w:rsid w:val="009B3F43"/>
    <w:rsid w:val="009C0CB5"/>
    <w:rsid w:val="009C466C"/>
    <w:rsid w:val="009C4799"/>
    <w:rsid w:val="009C5621"/>
    <w:rsid w:val="009E5628"/>
    <w:rsid w:val="009F6C64"/>
    <w:rsid w:val="00A078B8"/>
    <w:rsid w:val="00A101A4"/>
    <w:rsid w:val="00A15FF9"/>
    <w:rsid w:val="00A2557A"/>
    <w:rsid w:val="00A5108C"/>
    <w:rsid w:val="00A723BE"/>
    <w:rsid w:val="00A8553E"/>
    <w:rsid w:val="00AB48E2"/>
    <w:rsid w:val="00AD5B6E"/>
    <w:rsid w:val="00AD7975"/>
    <w:rsid w:val="00AE0099"/>
    <w:rsid w:val="00AE4994"/>
    <w:rsid w:val="00AE6055"/>
    <w:rsid w:val="00B02487"/>
    <w:rsid w:val="00B05157"/>
    <w:rsid w:val="00B054AF"/>
    <w:rsid w:val="00B079F3"/>
    <w:rsid w:val="00B3338C"/>
    <w:rsid w:val="00B33BFC"/>
    <w:rsid w:val="00B74EC2"/>
    <w:rsid w:val="00B96FE1"/>
    <w:rsid w:val="00B9771D"/>
    <w:rsid w:val="00BC1EAF"/>
    <w:rsid w:val="00BD0343"/>
    <w:rsid w:val="00BD5671"/>
    <w:rsid w:val="00BE7846"/>
    <w:rsid w:val="00BF5DA0"/>
    <w:rsid w:val="00C21658"/>
    <w:rsid w:val="00C52EEA"/>
    <w:rsid w:val="00C63C20"/>
    <w:rsid w:val="00C83E95"/>
    <w:rsid w:val="00CA1350"/>
    <w:rsid w:val="00CA7661"/>
    <w:rsid w:val="00CA7EFB"/>
    <w:rsid w:val="00CC34FC"/>
    <w:rsid w:val="00CC7F02"/>
    <w:rsid w:val="00CD42F0"/>
    <w:rsid w:val="00CE3213"/>
    <w:rsid w:val="00D01479"/>
    <w:rsid w:val="00D05705"/>
    <w:rsid w:val="00D11348"/>
    <w:rsid w:val="00D139A4"/>
    <w:rsid w:val="00D61FC8"/>
    <w:rsid w:val="00DB24DE"/>
    <w:rsid w:val="00DB4FBD"/>
    <w:rsid w:val="00DC7061"/>
    <w:rsid w:val="00DD21DC"/>
    <w:rsid w:val="00DD3DF7"/>
    <w:rsid w:val="00DE6F39"/>
    <w:rsid w:val="00DF177C"/>
    <w:rsid w:val="00E034CD"/>
    <w:rsid w:val="00E22F83"/>
    <w:rsid w:val="00E51F95"/>
    <w:rsid w:val="00E5358A"/>
    <w:rsid w:val="00E90EF9"/>
    <w:rsid w:val="00EC3D3D"/>
    <w:rsid w:val="00EC7487"/>
    <w:rsid w:val="00ED30A3"/>
    <w:rsid w:val="00EE66D1"/>
    <w:rsid w:val="00EF3EEA"/>
    <w:rsid w:val="00F102A8"/>
    <w:rsid w:val="00F14ADB"/>
    <w:rsid w:val="00F303BF"/>
    <w:rsid w:val="00F77CA4"/>
    <w:rsid w:val="00F86322"/>
    <w:rsid w:val="00F97DC1"/>
    <w:rsid w:val="00FA06EC"/>
    <w:rsid w:val="00FD34AE"/>
    <w:rsid w:val="00FF6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815214-D848-41E1-B948-E8BA3FCF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A9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6F39"/>
    <w:pPr>
      <w:tabs>
        <w:tab w:val="center" w:pos="4153"/>
        <w:tab w:val="right" w:pos="8306"/>
      </w:tabs>
      <w:snapToGrid w:val="0"/>
    </w:pPr>
    <w:rPr>
      <w:sz w:val="20"/>
      <w:szCs w:val="20"/>
    </w:rPr>
  </w:style>
  <w:style w:type="character" w:customStyle="1" w:styleId="a4">
    <w:name w:val="頁首 字元"/>
    <w:basedOn w:val="a0"/>
    <w:link w:val="a3"/>
    <w:uiPriority w:val="99"/>
    <w:rsid w:val="00DE6F39"/>
    <w:rPr>
      <w:sz w:val="20"/>
      <w:szCs w:val="20"/>
    </w:rPr>
  </w:style>
  <w:style w:type="paragraph" w:styleId="a5">
    <w:name w:val="footer"/>
    <w:basedOn w:val="a"/>
    <w:link w:val="a6"/>
    <w:uiPriority w:val="99"/>
    <w:unhideWhenUsed/>
    <w:rsid w:val="00DE6F39"/>
    <w:pPr>
      <w:tabs>
        <w:tab w:val="center" w:pos="4153"/>
        <w:tab w:val="right" w:pos="8306"/>
      </w:tabs>
      <w:snapToGrid w:val="0"/>
    </w:pPr>
    <w:rPr>
      <w:sz w:val="20"/>
      <w:szCs w:val="20"/>
    </w:rPr>
  </w:style>
  <w:style w:type="character" w:customStyle="1" w:styleId="a6">
    <w:name w:val="頁尾 字元"/>
    <w:basedOn w:val="a0"/>
    <w:link w:val="a5"/>
    <w:uiPriority w:val="99"/>
    <w:rsid w:val="00DE6F39"/>
    <w:rPr>
      <w:sz w:val="20"/>
      <w:szCs w:val="20"/>
    </w:rPr>
  </w:style>
  <w:style w:type="paragraph" w:styleId="a7">
    <w:name w:val="List Paragraph"/>
    <w:basedOn w:val="a"/>
    <w:uiPriority w:val="34"/>
    <w:qFormat/>
    <w:rsid w:val="00DE6F39"/>
    <w:pPr>
      <w:ind w:leftChars="200" w:left="480"/>
    </w:pPr>
  </w:style>
  <w:style w:type="paragraph" w:styleId="a8">
    <w:name w:val="Balloon Text"/>
    <w:basedOn w:val="a"/>
    <w:link w:val="a9"/>
    <w:uiPriority w:val="99"/>
    <w:semiHidden/>
    <w:unhideWhenUsed/>
    <w:rsid w:val="009974C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974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273</Words>
  <Characters>1558</Characters>
  <Application>Microsoft Office Word</Application>
  <DocSecurity>0</DocSecurity>
  <Lines>12</Lines>
  <Paragraphs>3</Paragraphs>
  <ScaleCrop>false</ScaleCrop>
  <Company>SkyUN.Org</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dc:creator>
  <cp:keywords/>
  <dc:description/>
  <cp:lastModifiedBy>USER</cp:lastModifiedBy>
  <cp:revision>7</cp:revision>
  <cp:lastPrinted>2016-09-10T06:51:00Z</cp:lastPrinted>
  <dcterms:created xsi:type="dcterms:W3CDTF">2016-09-22T01:29:00Z</dcterms:created>
  <dcterms:modified xsi:type="dcterms:W3CDTF">2017-05-14T09:10:00Z</dcterms:modified>
</cp:coreProperties>
</file>